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4449D">
      <w:pPr>
        <w:pStyle w:val="2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3" w:name="_GoBack"/>
      <w:bookmarkStart w:id="0" w:name="_Toc19784"/>
      <w:bookmarkStart w:id="1" w:name="_Toc13835"/>
      <w:bookmarkStart w:id="2" w:name="_Toc23187"/>
      <w:r>
        <w:rPr>
          <w:rFonts w:hint="eastAsia" w:ascii="微软雅黑" w:hAnsi="微软雅黑" w:eastAsia="微软雅黑" w:cs="微软雅黑"/>
          <w:b w:val="0"/>
          <w:sz w:val="30"/>
        </w:rPr>
        <w:t>WZS-180A</w:t>
      </w:r>
      <w:bookmarkEnd w:id="3"/>
      <w:r>
        <w:rPr>
          <w:rFonts w:hint="eastAsia" w:ascii="微软雅黑" w:hAnsi="微软雅黑" w:eastAsia="微软雅黑" w:cs="微软雅黑"/>
          <w:b w:val="0"/>
          <w:sz w:val="30"/>
        </w:rPr>
        <w:t>型浊度计</w:t>
      </w:r>
      <w:bookmarkEnd w:id="0"/>
      <w:bookmarkEnd w:id="1"/>
      <w:bookmarkEnd w:id="2"/>
    </w:p>
    <w:tbl>
      <w:tblPr>
        <w:tblStyle w:val="3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671"/>
        <w:gridCol w:w="1615"/>
      </w:tblGrid>
      <w:tr w14:paraId="46DC5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5806572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5671" w:type="dxa"/>
          </w:tcPr>
          <w:p w14:paraId="08700E7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 称 及 规 格</w:t>
            </w:r>
          </w:p>
        </w:tc>
        <w:tc>
          <w:tcPr>
            <w:tcW w:w="1615" w:type="dxa"/>
          </w:tcPr>
          <w:p w14:paraId="7E1199D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 量</w:t>
            </w:r>
          </w:p>
        </w:tc>
      </w:tr>
      <w:tr w14:paraId="069C8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2867A9B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  <w:p w14:paraId="214F31B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  <w:p w14:paraId="506B009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  <w:p w14:paraId="6D62A90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  <w:p w14:paraId="570A485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  <w:p w14:paraId="1C04BAC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  <w:p w14:paraId="35386A9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5671" w:type="dxa"/>
          </w:tcPr>
          <w:p w14:paraId="76E767B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WZS-180A型浊度计</w:t>
            </w:r>
          </w:p>
          <w:p w14:paraId="2459B54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浊度瓶Ф25×60</w:t>
            </w:r>
          </w:p>
          <w:p w14:paraId="67CC437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国际通用电源线</w:t>
            </w:r>
          </w:p>
          <w:p w14:paraId="32D458D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浊度标准溶液(400NTU)</w:t>
            </w:r>
          </w:p>
          <w:p w14:paraId="29B0734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  <w:p w14:paraId="6D2DBB2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  <w:p w14:paraId="07DE97B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保险丝Ф5×20(0.5A)</w:t>
            </w:r>
          </w:p>
        </w:tc>
        <w:tc>
          <w:tcPr>
            <w:tcW w:w="1615" w:type="dxa"/>
          </w:tcPr>
          <w:p w14:paraId="30BC489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  <w:p w14:paraId="020FCE9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5只</w:t>
            </w:r>
          </w:p>
          <w:p w14:paraId="0F45284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6E28449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1瓶</w:t>
            </w:r>
          </w:p>
          <w:p w14:paraId="3CD2A23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569CB3D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16B3B77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2只</w:t>
            </w:r>
          </w:p>
        </w:tc>
      </w:tr>
    </w:tbl>
    <w:p w14:paraId="322261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F65C7"/>
    <w:rsid w:val="3D2F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微软雅黑" w:hAnsi="微软雅黑" w:eastAsia="微软雅黑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装箱单"/>
    <w:next w:val="1"/>
    <w:autoRedefine/>
    <w:qFormat/>
    <w:uiPriority w:val="0"/>
    <w:pPr>
      <w:adjustRightInd w:val="0"/>
      <w:snapToGrid w:val="0"/>
      <w:jc w:val="both"/>
      <w:outlineLvl w:val="9"/>
    </w:pPr>
    <w:rPr>
      <w:rFonts w:ascii="微软雅黑" w:hAnsi="微软雅黑" w:eastAsia="微软雅黑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2024-12-19T08:23:00Z</dcterms:created>
  <dc:creator>沙鹰商务</dc:creator>
  <cp:lastModifiedBy>沙鹰商务</cp:lastModifiedBy>
  <dcterms:modified xsi:type="dcterms:W3CDTF">2024-12-19T08:23:21Z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DD8981B4DFF54FD4904AEC1B009EC330_11</vt:lpwstr>
  </property>
</Properties>
</file>