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w:rPr>
          <w:rFonts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  <w:t>N5/N</w:t>
      </w:r>
      <w:r>
        <w:rPr>
          <w:rFonts w:hint="eastAsia"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  <w:t>5</w:t>
      </w:r>
      <w:r>
        <w:rPr>
          <w:rFonts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  <w:t>S</w:t>
      </w:r>
    </w:p>
    <w:p>
      <w:pPr>
        <w:widowControl/>
        <w:jc w:val="left"/>
        <w:rPr>
          <w:rFonts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</w:pPr>
      <w:r>
        <w:rPr>
          <w:rFonts w:ascii="创艺简黑体" w:hAnsi="创艺简黑体" w:eastAsia="创艺简黑体" w:cs="创艺简黑体"/>
          <w:color w:val="7E3E98"/>
          <w:kern w:val="0"/>
          <w:sz w:val="32"/>
          <w:szCs w:val="32"/>
          <w:lang w:bidi="ar"/>
        </w:rPr>
        <w:t>紫外可见分光光度计</w:t>
      </w:r>
    </w:p>
    <w:p>
      <w:pPr>
        <w:widowControl/>
        <w:jc w:val="center"/>
        <w:rPr>
          <w:rFonts w:ascii="方正黑体_GBK" w:hAnsi="方正黑体_GBK" w:eastAsia="方正黑体_GBK" w:cs="方正黑体_GBK"/>
          <w:color w:val="7E3E98"/>
          <w:kern w:val="0"/>
          <w:sz w:val="20"/>
          <w:szCs w:val="20"/>
          <w:lang w:bidi="ar"/>
        </w:rPr>
      </w:pPr>
      <w:r>
        <w:rPr>
          <w:rFonts w:ascii="方正黑体_GBK" w:hAnsi="方正黑体_GBK" w:eastAsia="方正黑体_GBK" w:cs="方正黑体_GBK"/>
          <w:color w:val="7E3E98"/>
          <w:kern w:val="0"/>
          <w:sz w:val="20"/>
          <w:szCs w:val="20"/>
        </w:rPr>
        <w:drawing>
          <wp:inline distT="0" distB="0" distL="114300" distR="114300">
            <wp:extent cx="3599815" cy="3599815"/>
            <wp:effectExtent l="0" t="0" r="0" b="0"/>
            <wp:docPr id="1" name="图片 1" descr="N4S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4SN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ascii="方正黑体_GBK" w:hAnsi="方正黑体_GBK" w:eastAsia="方正黑体_GBK" w:cs="方正黑体_GBK"/>
          <w:color w:val="7E3E98"/>
          <w:kern w:val="0"/>
          <w:sz w:val="20"/>
          <w:szCs w:val="20"/>
          <w:lang w:bidi="ar"/>
        </w:rPr>
        <w:t xml:space="preserve">主要特点：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● 7 英寸彩色触控屏和专利技术， 实现简洁和有效的人机交互的同时，清晰明了的显示测试数据和扫描结果。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● USB 通讯口和选配UVwin8 紫外光谱软件，实现数据和图谱的处理功能，以及海量数据文档的存储，并为客户的二次开发提供便利。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● 具有全波段扫描（限S款）、分波段扫描（限S款）、动力学时间扫描、自动波长、线性回归、浓度直读、峰谷检测，定时打印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（选配热敏打印机）</w:t>
      </w: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等功能。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● 先进的断电保护措施，可以记忆检测数据、扫描图谱（限S款）、回归方程和仪器修正参数，实现快速初始化。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●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 高速的AD芯片，使仪器采样速度更快。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●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 先进的电机驱动芯片，使仪器波长移动更平稳，更快速。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● 具有卤钨灯和氘灯寿命保护功能。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● 自动光门技术 ，无需黑体，保护光电传感器。</w:t>
      </w:r>
    </w:p>
    <w:p/>
    <w:p/>
    <w:p>
      <w:pPr>
        <w:widowControl/>
        <w:jc w:val="left"/>
      </w:pPr>
      <w:r>
        <w:rPr>
          <w:rFonts w:ascii="方正黑体_GBK" w:hAnsi="方正黑体_GBK" w:eastAsia="方正黑体_GBK" w:cs="方正黑体_GBK"/>
          <w:color w:val="7E3E98"/>
          <w:kern w:val="0"/>
          <w:sz w:val="20"/>
          <w:szCs w:val="20"/>
          <w:lang w:bidi="ar"/>
        </w:rPr>
        <w:t xml:space="preserve">标 配：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标配1cm比色皿架</w:t>
      </w:r>
    </w:p>
    <w:p/>
    <w:p/>
    <w:p>
      <w:pPr>
        <w:widowControl/>
        <w:jc w:val="left"/>
      </w:pPr>
      <w:r>
        <w:rPr>
          <w:rFonts w:ascii="方正黑体_GBK" w:hAnsi="方正黑体_GBK" w:eastAsia="方正黑体_GBK" w:cs="方正黑体_GBK"/>
          <w:color w:val="7E3E98"/>
          <w:kern w:val="0"/>
          <w:sz w:val="20"/>
          <w:szCs w:val="20"/>
          <w:lang w:bidi="ar"/>
        </w:rPr>
        <w:t xml:space="preserve">选 配：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UVwin8 紫外光谱软件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可选配其他规格的比色皿架</w:t>
      </w:r>
    </w:p>
    <w:p>
      <w:r>
        <w:rPr>
          <w:rFonts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>●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5"/>
          <w:szCs w:val="15"/>
          <w:lang w:bidi="ar"/>
        </w:rPr>
        <w:t xml:space="preserve"> 专用热敏打印机</w:t>
      </w:r>
    </w:p>
    <w:p/>
    <w:p>
      <w:pPr>
        <w:widowControl/>
        <w:jc w:val="left"/>
      </w:pPr>
      <w:r>
        <w:rPr>
          <w:rFonts w:ascii="方正黑体_GBK" w:hAnsi="方正黑体_GBK" w:eastAsia="方正黑体_GBK" w:cs="方正黑体_GBK"/>
          <w:color w:val="7E3E98"/>
          <w:kern w:val="0"/>
          <w:sz w:val="20"/>
          <w:szCs w:val="20"/>
          <w:lang w:bidi="ar"/>
        </w:rPr>
        <w:t xml:space="preserve">技术指标：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测光方式： 单光束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单色器：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交叉CT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焦距： 160mm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光栅： 1200 线/mm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全息光栅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检测器： 进口光电池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光谱带宽： 2nm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波长设定： 触控屏输入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波长范围： 190</w:t>
      </w:r>
      <w:r>
        <w:rPr>
          <w:rFonts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1100nm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波长准确度： ±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0.4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波长重复性： ≤ 0.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2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波长扫描速度： 快、中、慢 （限S款）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光源切换波长： 340nm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杂散光： ≤ 0.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05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% (T) (在220nm处，以Nal测定) (在360nm处，以NaNO</w:t>
      </w:r>
      <w:r>
        <w:rPr>
          <w:rFonts w:ascii="创艺简黑体" w:hAnsi="创艺简黑体" w:eastAsia="创艺简黑体" w:cs="创艺简黑体"/>
          <w:color w:val="57585A"/>
          <w:kern w:val="0"/>
          <w:sz w:val="10"/>
          <w:szCs w:val="10"/>
          <w:lang w:bidi="ar"/>
        </w:rPr>
        <w:t>2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测定)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（在420nm处，用截止滤光片测定）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光度范围：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200.0% T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-0.301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4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.000A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0.000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9999C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光度准确度：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±0.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3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%T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±0.00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2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Abs（0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0.5A）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±0.00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4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Abs（0.5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1A）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光度重复性：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≤0.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1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%T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1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Abs（0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0.5A） 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2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Abs（0.5</w:t>
      </w:r>
      <w:r>
        <w:rPr>
          <w:rFonts w:hint="eastAsia" w:ascii="微软雅黑" w:hAnsi="微软雅黑" w:eastAsia="微软雅黑" w:cs="微软雅黑"/>
          <w:color w:val="57585A"/>
          <w:kern w:val="0"/>
          <w:sz w:val="16"/>
          <w:szCs w:val="16"/>
          <w:lang w:bidi="ar"/>
        </w:rPr>
        <w:t xml:space="preserve"> ~ 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1 A）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基线平直度： ≤±0.00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15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A </w:t>
      </w:r>
    </w:p>
    <w:p>
      <w:pPr>
        <w:widowControl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波长边缘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噪声：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（在200nm和1090nm处测定）</w:t>
      </w:r>
    </w:p>
    <w:p>
      <w:pPr>
        <w:widowControl/>
        <w:ind w:firstLine="420"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100% (T) ≤ 0.2%(T) </w:t>
      </w:r>
    </w:p>
    <w:p>
      <w:pPr>
        <w:widowControl/>
        <w:ind w:firstLine="420"/>
        <w:jc w:val="left"/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0% (T) ≤ 0.1%(T)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基线漂移： 0.00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1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Abs/0.5h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光源： 进口12V 20W卤钨灯和长寿命氘灯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● 电源电压： AC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85V~240V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 50Hz±1Hz </w:t>
      </w:r>
    </w:p>
    <w:p>
      <w:pPr>
        <w:widowControl/>
        <w:jc w:val="left"/>
      </w:pP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 xml:space="preserve">● 功率： </w:t>
      </w:r>
      <w:r>
        <w:rPr>
          <w:rFonts w:hint="eastAsia"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8</w:t>
      </w:r>
      <w:r>
        <w:rPr>
          <w:rFonts w:ascii="创艺简黑体" w:hAnsi="创艺简黑体" w:eastAsia="创艺简黑体" w:cs="创艺简黑体"/>
          <w:color w:val="57585A"/>
          <w:kern w:val="0"/>
          <w:sz w:val="16"/>
          <w:szCs w:val="16"/>
          <w:lang w:bidi="ar"/>
        </w:rPr>
        <w:t>0W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创艺简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6"/>
      <w:suff w:val="nothing"/>
      <w:lvlText w:val="%1%2.%3　"/>
      <w:lvlJc w:val="left"/>
      <w:pPr>
        <w:ind w:left="0" w:firstLine="0"/>
      </w:pPr>
      <w:rPr>
        <w:rFonts w:hint="eastAsia" w:ascii="黑体" w:eastAsia="黑体"/>
      </w:rPr>
    </w:lvl>
    <w:lvl w:ilvl="3" w:tentative="0">
      <w:start w:val="1"/>
      <w:numFmt w:val="decimal"/>
      <w:suff w:val="nothing"/>
      <w:lvlText w:val="%1%2.%3.%4　"/>
      <w:lvlJc w:val="left"/>
      <w:pPr>
        <w:ind w:left="525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945" w:firstLine="0"/>
      </w:pPr>
      <w:rPr>
        <w:rFonts w:hint="eastAsia" w:ascii="黑体" w:hAnsi="黑体" w:eastAsia="黑体"/>
        <w:b w:val="0"/>
        <w:bCs w:val="0"/>
        <w:i w:val="0"/>
        <w:iCs w:val="0"/>
        <w:dstrike w:val="0"/>
        <w:color w:val="auto"/>
        <w:w w:val="100"/>
        <w:kern w:val="0"/>
        <w:position w:val="0"/>
        <w:sz w:val="21"/>
        <w:shd w:val="clear" w:color="auto" w:fill="auto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YWFmNTFjNDhkNGFmNmI0NTYxNTE4YzcxNjczMmQifQ=="/>
  </w:docVars>
  <w:rsids>
    <w:rsidRoot w:val="17794436"/>
    <w:rsid w:val="004B5ADA"/>
    <w:rsid w:val="00E621DA"/>
    <w:rsid w:val="01BD26AE"/>
    <w:rsid w:val="04921155"/>
    <w:rsid w:val="0F07217E"/>
    <w:rsid w:val="15991776"/>
    <w:rsid w:val="17794436"/>
    <w:rsid w:val="1B5D6E52"/>
    <w:rsid w:val="1D991620"/>
    <w:rsid w:val="1DFC5003"/>
    <w:rsid w:val="1DFD690F"/>
    <w:rsid w:val="26601FB9"/>
    <w:rsid w:val="27D90502"/>
    <w:rsid w:val="33997124"/>
    <w:rsid w:val="353F1E40"/>
    <w:rsid w:val="3C770B48"/>
    <w:rsid w:val="43225C15"/>
    <w:rsid w:val="47C92786"/>
    <w:rsid w:val="498F04C3"/>
    <w:rsid w:val="52627FA7"/>
    <w:rsid w:val="5373571B"/>
    <w:rsid w:val="5442273F"/>
    <w:rsid w:val="5B303FB7"/>
    <w:rsid w:val="5B4876CD"/>
    <w:rsid w:val="66AC34CE"/>
    <w:rsid w:val="68C74156"/>
    <w:rsid w:val="6B63177A"/>
    <w:rsid w:val="6B840AB5"/>
    <w:rsid w:val="6FD1351C"/>
    <w:rsid w:val="74A8697A"/>
    <w:rsid w:val="7A4B6BB8"/>
    <w:rsid w:val="7C8B044A"/>
    <w:rsid w:val="7FA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6" w:lineRule="auto"/>
      <w:outlineLvl w:val="0"/>
    </w:pPr>
    <w:rPr>
      <w:rFonts w:ascii="Arial" w:hAnsi="Arial" w:eastAsia="Calibri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Arial" w:hAnsi="Arial" w:eastAsia="Calibri"/>
      <w:b/>
      <w:bCs/>
      <w:kern w:val="44"/>
      <w:sz w:val="44"/>
      <w:szCs w:val="44"/>
      <w:lang w:bidi="ar-SA"/>
    </w:rPr>
  </w:style>
  <w:style w:type="paragraph" w:customStyle="1" w:styleId="6">
    <w:name w:val="一级条标题"/>
    <w:next w:val="7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659</Words>
  <Characters>873</Characters>
  <Lines>7</Lines>
  <Paragraphs>2</Paragraphs>
  <TotalTime>3</TotalTime>
  <ScaleCrop>false</ScaleCrop>
  <LinksUpToDate>false</LinksUpToDate>
  <CharactersWithSpaces>1006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2021-07-30T04:38:00Z</dcterms:created>
  <dc:creator>北落師門</dc:creator>
  <cp:lastModifiedBy>北落師門</cp:lastModifiedBy>
  <cp:lastPrinted>2022-09-05T07:03:00Z</cp:lastPrinted>
  <dcterms:modified xsi:type="dcterms:W3CDTF">2022-09-21T07:18:08Z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8811AD906AEC427BB7C6D0DF2A7AA2C5</vt:lpwstr>
  </property>
</Properties>
</file>